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19430d1_6k.htm"/>
      <w:bookmarkStart w:id="1" w:name="kstm2619430d1_6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001-42213</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WeRide Inc.</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21st Floor, Tower A, Guanzhou Life Science Innovation Center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51, Luoxuan Road, Guangzhou International Biotech Island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Guangzhou 510005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28" w:type="dxa"/>
          <w:right w:w="0" w:type="dxa"/>
        </w:tblCellMar>
      </w:tblPr>
      <w:tblGrid>
        <w:gridCol w:w="665"/>
        <w:gridCol w:w="60"/>
        <w:gridCol w:w="4595"/>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45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19430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both"/>
              <w:rPr/>
            </w:pPr>
            <w:hyperlink w:anchor="tm2619430d1_ex99-1.htm">
              <w:r>
                <w:rPr>
                  <w:rStyle w:val="InternetLink"/>
                </w:rPr>
                <w:t>Next Day Disclosure Return, dated July 2,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545"/>
        <w:gridCol w:w="1895"/>
      </w:tblGrid>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WeRide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Jennifer Li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Jennifer Li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 w:name="tm2619430d1_ex99-1.htm"/>
      <w:bookmarkStart w:id="3" w:name="kstm2619430d1_ex991"/>
      <w:bookmarkEnd w:id="2"/>
      <w:bookmarkEnd w:id="3"/>
      <w:r>
        <w:rPr>
          <w:rFonts w:ascii="Times New Roman" w:hAnsi="Times New Roman"/>
          <w:b/>
          <w:sz w:val="20"/>
        </w:rPr>
        <w:t>Exhibit 99.1</w:t>
      </w:r>
      <w:r>
        <w:br w:type="page"/>
      </w:r>
    </w:p>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7 v 1.3.0 Next Day Disclosure Return (Equity issuer - changes in issued shares or treasury shares, share buybacks and/or on-market sales of treasury shares) Instrument: Equity issuer Status: New Submission Name of Issuer: WeRide Inc. Date Submitted: 02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00800 Description Ordinary Shares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29 June 2026 932,818,189 39,689,852 972,508,041 1). Repurchase of shares (shares held as treasury shares) Repurchase of Shares (Shares held as treasury shares) - Nasdaq Stock Market Date of changes 30 June 2026 -764,247 0.0819 % 764,247 USD 1.9745 Closing balance as at (Notes 5 and 6) 30 June 2026 932,053,942 40,454,099 972,508,041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7 v 1.3.0 B. Shares redeemed or repurchased for cancellation but not yet cancelled as at the closing balance date (Notes 5 and 6)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3 of 7 v 1.3.0 Confirmation Pursuant to Main Board Rule 13.25C / GEM Rule 17.27C, we hereby confirm to the best knowledge, information and belief that, in relation to each issue of shares or sale or transfer of treasury shares as set out in Section I, it has been duly authorised by the board of directors of the listed issuer and carried out in compliance with all applicable listing rules, laws and other regulatory requirements and, insofar as applicable: (Note 7) (i) all money due to the listed issuer in respect of the issue of shares, or sale or transfer of treasury shares has been received by it; (ii) all pre-conditions for the listing imposed by the Main Board Rules / GEM Rules under "Qualifications of listing" have been fulfilled; (iii) all (if any) conditions contained in the formal letter granting listing of and permission to deal in the securities have been fulfilled; (iv) all the securities of each class are in all respects identical (Note 8);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7 v 1.3.0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7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00800 Description Ordinary Shares A. Repurchase report Trading date Number of shares repurchased Method of repurchase (Note 1) Repurchase price per share or highest repurchase price per share $ Lowest repurchase price per share $ Aggregate price paid $ 1). 30 June 2026 764,247 On another stock exchange Nasdaq Stock Market USD 1.9867 USD 1.9267 USD 1,508,995.41 Total number of shares repurchased 764,247 Aggregate price paid $ USD 1,508,995.41 Number of shares repurchased for cancellation 0 Number of shares repurchased for holding as treasury shares 764,247 B. Additional information for issuer who has a primary listing on the Exchange 1). Date of the resolution granting the repurchase mandate 26 June 2026 2). Total number of shares which the issuer is authorised to repurchase under the repurchase mandate 98,987,177 3). Number of shares repurchased on the Exchange or another stock exchange under the repurchase mandate (a) 3,003,414 4). As a % of number of issued shares (excluding treasury shares) as at the date of the resolution granting the repurchase mandate (a) x 100 / number of issued shares (excluding treasury shares) as at the date of the resolution granting the repurchase mandate 0.3034 % 5). Moratorium period for any issue of new shares, or sale or transfer of treasury shares after the share repurchase(s) set out in Part A (Note 2) Up to 30 July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6 of 7 v 1.3.0 We hereby confirm that the repurchases made on the Exchange set out in Part A above were made in accordance with the Main Board Rules and that there have been no material changes to the particulars contained in the Explanatory Statement dated May 8, 2026 which has been filed with the Exchange. We also confirm that any repurchases made on another stock exchange set out in Part A above were made in accordance with the domestic rules applying to repurchases on that other stock exchange. The repurchases of American depositary shares conducted on the U.S. stock market and set out in this return are presented with both the trading dates and the settlement dates based on U.S. Eastern Time.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7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Liang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1862</Words>
  <Characters>9205</Characters>
  <CharactersWithSpaces>11076</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