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01.xml.htm"/>
      <w:bookmarkStart w:id="1" w:name="ksform40925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 Tony Xu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WERIDE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21ST FLOOR, TOWER A, NO. 51, LUOXUAN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WeRide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HKEX:0800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4"/>
        <w:gridCol w:w="773"/>
        <w:gridCol w:w="600"/>
        <w:gridCol w:w="349"/>
        <w:gridCol w:w="1059"/>
        <w:gridCol w:w="455"/>
        <w:gridCol w:w="617"/>
        <w:gridCol w:w="1164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493,434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share unit ("RSU") award. The RSUs will vest in full upon the achievement of certain revenue targets.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Ava Liang Wang,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390" TargetMode="External"/><Relationship Id="rId5" Type="http://schemas.openxmlformats.org/officeDocument/2006/relationships/hyperlink" Target="http://www.sec.gov/cgi-bin/browse-edgar?action=getcompany&amp;CIK=0001867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3219</Characters>
  <CharactersWithSpaces>3749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