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6507d1_6k.htm"/>
      <w:bookmarkStart w:id="1" w:name="kstm2616507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001-42213</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WeRide Inc.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21st Floor, Tower A, Guanzhou Life Science Innovation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51, Luoxuan Road, Guangzhou International Biotech Island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510005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28" w:type="dxa"/>
          <w:right w:w="0" w:type="dxa"/>
        </w:tblCellMar>
      </w:tblPr>
      <w:tblGrid>
        <w:gridCol w:w="665"/>
        <w:gridCol w:w="60"/>
        <w:gridCol w:w="464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464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4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1650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640" w:type="dxa"/>
            <w:tcBorders/>
            <w:tcMar>
              <w:bottom w:w="0" w:type="dxa"/>
            </w:tcMar>
            <w:vAlign w:val="center"/>
          </w:tcPr>
          <w:p>
            <w:pPr>
              <w:pStyle w:val="TableContents"/>
              <w:bidi w:val="0"/>
              <w:spacing w:before="0" w:after="283"/>
              <w:jc w:val="both"/>
              <w:rPr/>
            </w:pPr>
            <w:hyperlink w:anchor="tm2616507d1_ex99-1.htm">
              <w:r>
                <w:rPr>
                  <w:rStyle w:val="InternetLink"/>
                </w:rPr>
                <w:t>Next Day Disclosure Return, dated June 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WeRide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bookmarkStart w:id="2" w:name="tm2616507d1_ex99-1.htm"/>
      <w:bookmarkStart w:id="3" w:name="kstm2616507d1_ex991"/>
      <w:bookmarkEnd w:id="2"/>
      <w:bookmarkEnd w:id="3"/>
      <w:r>
        <w:rPr/>
        <w:t> </w:t>
      </w:r>
      <w:r>
        <w:br w:type="page"/>
      </w:r>
    </w:p>
    <w:p>
      <w:pPr>
        <w:pStyle w:val="TextBody"/>
        <w:bidi w:val="0"/>
        <w:spacing w:before="0" w:after="0"/>
        <w:jc w:val="right"/>
        <w:rPr>
          <w:b/>
          <w:sz w:val="20"/>
        </w:rPr>
      </w:pPr>
      <w:r>
        <w:rPr>
          <w:b/>
          <w:sz w:val="20"/>
        </w:rPr>
        <w:t>Exhibit 99.1</w:t>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7 v 1.3.0 Next Day Disclosure Return (Equity issuer - changes in issued shares or treasury shares, share buybacks and/or on-market sales of treasury shares) Instrument: Equity issuer Status: New Submission Name of Issuer: WeRide Inc. Date Submitted: 01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00800 Description Ordinary Shares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May 2026 938,879,085 33,628,956 972,508,041 1). Repurchase of shares (shares held as treasury shares) Repurchase of Shares (Shares held as treasury shares) - Stock Exchange of Hong Kong Date of changes 01 June 2026 -1,915,100 0.204 % 1,915,100 HKD 20.8757 Closing balance as at (Notes 5 and 6) 01 June 2026 936,963,985 35,544,056 972,508,041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7 v 1.3.0 B. Shares redeemed or repurchased for cancellation but not yet cancelled as at the closing balance date (Notes 5 and 6)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7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7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7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00800 Description Ordinary Shares A. Repurchase report Trading date Number of shares repurchased Method of repurchase (Note 1) Repurchase price per share or highest repurchase price per share $ Lowest repurchase price per share $ Aggregate price paid $ 1). 01 June 2026 1,915,100 On the Exchange HKD 21.02 HKD 19.97 HKD 39,979,173 Total number of shares repurchased 1,915,100 Aggregate price paid $ HKD 39,979,173 Number of shares repurchased for cancellation 0 Number of shares repurchased for holding as treasury shares 1,915,100 B. Additional information for issuer who has a primary listing on the Exchange 1). Date of the resolution granting the repurchase mandate 13 March 2026 2). Total number of shares which the issuer is authorised to repurchase under the repurchase mandate 102,732,246 3). Number of shares repurchased on the Exchange or another stock exchange under the repurchase mandate (a) 35,544,056 4). As a % of number of issued shares (excluding treasury shares) as at the date of the resolution granting the repurchase mandate (a) x 100 / number of issued shares (excluding treasury shares) as at the date of the resolution granting the repurchase mandate 3.4599 % 5). Moratorium period for any issue of new shares, or sale or transfer of treasury shares after the share repurchase(s) set out in Part A (Note 2) Up to 01 July 2026 We hereby confirm that the repurchases made on the Exchange set out in Part A above were made in accordance with the Main Board Rules and that there have been no material changes to the particulars contained in the Explanatory Statement dated February 6, 2026 which has been filed with the Exchange.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7 v 1.3.0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Liang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1793</Words>
  <Characters>8866</Characters>
  <CharactersWithSpaces>10670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